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548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广东省职工互助保障计划参保申请书</w:t>
      </w:r>
    </w:p>
    <w:tbl>
      <w:tblPr>
        <w:tblStyle w:val="3"/>
        <w:tblpPr w:leftFromText="180" w:rightFromText="180" w:vertAnchor="text" w:horzAnchor="page" w:tblpX="1402"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698"/>
        <w:gridCol w:w="1535"/>
        <w:gridCol w:w="1279"/>
        <w:gridCol w:w="550"/>
        <w:gridCol w:w="1563"/>
        <w:gridCol w:w="2665"/>
      </w:tblGrid>
      <w:tr w14:paraId="1C8D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69" w:type="dxa"/>
            <w:gridSpan w:val="2"/>
            <w:vMerge w:val="restart"/>
            <w:vAlign w:val="center"/>
          </w:tcPr>
          <w:p w14:paraId="5913D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i w:val="0"/>
                <w:iCs w:val="0"/>
                <w:color w:val="000000"/>
                <w:kern w:val="0"/>
                <w:sz w:val="28"/>
                <w:szCs w:val="28"/>
                <w:u w:val="none"/>
                <w:lang w:val="en-US" w:eastAsia="zh-CN" w:bidi="ar"/>
              </w:rPr>
              <w:t>参保单位名称  （盖章）</w:t>
            </w:r>
          </w:p>
        </w:tc>
        <w:tc>
          <w:tcPr>
            <w:tcW w:w="3526" w:type="dxa"/>
            <w:gridSpan w:val="3"/>
            <w:vMerge w:val="restart"/>
            <w:vAlign w:val="center"/>
          </w:tcPr>
          <w:p w14:paraId="7DBA3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627" w:type="dxa"/>
            <w:vAlign w:val="center"/>
          </w:tcPr>
          <w:p w14:paraId="67A341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8"/>
                <w:szCs w:val="28"/>
              </w:rPr>
            </w:pPr>
            <w:r>
              <w:rPr>
                <w:rFonts w:hint="eastAsia" w:ascii="黑体" w:hAnsi="黑体" w:eastAsia="黑体" w:cs="黑体"/>
                <w:i w:val="0"/>
                <w:iCs w:val="0"/>
                <w:color w:val="000000"/>
                <w:kern w:val="0"/>
                <w:sz w:val="28"/>
                <w:szCs w:val="28"/>
                <w:u w:val="none"/>
                <w:lang w:val="en-US" w:eastAsia="zh-CN" w:bidi="ar"/>
              </w:rPr>
              <w:t>经办人</w:t>
            </w:r>
          </w:p>
        </w:tc>
        <w:tc>
          <w:tcPr>
            <w:tcW w:w="2834" w:type="dxa"/>
            <w:vAlign w:val="center"/>
          </w:tcPr>
          <w:p w14:paraId="3FA696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32"/>
                <w:szCs w:val="32"/>
                <w:u w:val="none"/>
                <w:lang w:val="en-US" w:eastAsia="zh-CN" w:bidi="ar"/>
              </w:rPr>
            </w:pPr>
          </w:p>
        </w:tc>
      </w:tr>
      <w:tr w14:paraId="1779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69" w:type="dxa"/>
            <w:gridSpan w:val="2"/>
            <w:vMerge w:val="continue"/>
            <w:vAlign w:val="center"/>
          </w:tcPr>
          <w:p w14:paraId="14CFFE2B">
            <w:pPr>
              <w:keepNext w:val="0"/>
              <w:keepLines w:val="0"/>
              <w:widowControl/>
              <w:suppressLineNumbers w:val="0"/>
              <w:jc w:val="center"/>
              <w:textAlignment w:val="center"/>
              <w:rPr>
                <w:sz w:val="21"/>
                <w:szCs w:val="24"/>
              </w:rPr>
            </w:pPr>
          </w:p>
        </w:tc>
        <w:tc>
          <w:tcPr>
            <w:tcW w:w="3526" w:type="dxa"/>
            <w:gridSpan w:val="3"/>
            <w:vMerge w:val="continue"/>
            <w:vAlign w:val="center"/>
          </w:tcPr>
          <w:p w14:paraId="5C049617">
            <w:pPr>
              <w:keepNext w:val="0"/>
              <w:keepLines w:val="0"/>
              <w:widowControl/>
              <w:suppressLineNumbers w:val="0"/>
              <w:jc w:val="center"/>
              <w:textAlignment w:val="center"/>
              <w:rPr>
                <w:sz w:val="21"/>
                <w:szCs w:val="24"/>
              </w:rPr>
            </w:pPr>
          </w:p>
        </w:tc>
        <w:tc>
          <w:tcPr>
            <w:tcW w:w="1627" w:type="dxa"/>
            <w:vAlign w:val="center"/>
          </w:tcPr>
          <w:p w14:paraId="33BE385E">
            <w:pPr>
              <w:keepNext w:val="0"/>
              <w:keepLines w:val="0"/>
              <w:pageBreakBefore w:val="0"/>
              <w:widowControl/>
              <w:kinsoku/>
              <w:wordWrap/>
              <w:overflowPunct/>
              <w:topLinePunct w:val="0"/>
              <w:autoSpaceDE/>
              <w:autoSpaceDN/>
              <w:bidi w:val="0"/>
              <w:adjustRightInd/>
              <w:snapToGrid/>
              <w:spacing w:line="460" w:lineRule="exact"/>
              <w:jc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联系电话</w:t>
            </w:r>
          </w:p>
        </w:tc>
        <w:tc>
          <w:tcPr>
            <w:tcW w:w="2834" w:type="dxa"/>
            <w:vAlign w:val="center"/>
          </w:tcPr>
          <w:p w14:paraId="7B95B8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32"/>
                <w:szCs w:val="32"/>
                <w:u w:val="none"/>
                <w:lang w:val="en-US" w:eastAsia="zh-CN" w:bidi="ar"/>
              </w:rPr>
            </w:pPr>
          </w:p>
        </w:tc>
      </w:tr>
      <w:tr w14:paraId="4F9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69" w:type="dxa"/>
            <w:gridSpan w:val="2"/>
            <w:vMerge w:val="continue"/>
            <w:vAlign w:val="center"/>
          </w:tcPr>
          <w:p w14:paraId="4FCC32ED">
            <w:pPr>
              <w:keepNext w:val="0"/>
              <w:keepLines w:val="0"/>
              <w:widowControl/>
              <w:suppressLineNumbers w:val="0"/>
              <w:jc w:val="center"/>
              <w:textAlignment w:val="center"/>
              <w:rPr>
                <w:sz w:val="21"/>
                <w:szCs w:val="24"/>
              </w:rPr>
            </w:pPr>
          </w:p>
        </w:tc>
        <w:tc>
          <w:tcPr>
            <w:tcW w:w="3526" w:type="dxa"/>
            <w:gridSpan w:val="3"/>
            <w:vMerge w:val="continue"/>
            <w:vAlign w:val="center"/>
          </w:tcPr>
          <w:p w14:paraId="2D0C7DDB">
            <w:pPr>
              <w:keepNext w:val="0"/>
              <w:keepLines w:val="0"/>
              <w:widowControl/>
              <w:suppressLineNumbers w:val="0"/>
              <w:jc w:val="center"/>
              <w:textAlignment w:val="center"/>
              <w:rPr>
                <w:sz w:val="21"/>
                <w:szCs w:val="24"/>
              </w:rPr>
            </w:pPr>
          </w:p>
        </w:tc>
        <w:tc>
          <w:tcPr>
            <w:tcW w:w="1627" w:type="dxa"/>
            <w:vAlign w:val="center"/>
          </w:tcPr>
          <w:p w14:paraId="0BDFE8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填报时间</w:t>
            </w:r>
          </w:p>
        </w:tc>
        <w:tc>
          <w:tcPr>
            <w:tcW w:w="2834" w:type="dxa"/>
            <w:vAlign w:val="center"/>
          </w:tcPr>
          <w:p w14:paraId="326E1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kern w:val="0"/>
                <w:sz w:val="28"/>
                <w:szCs w:val="28"/>
                <w:u w:val="none"/>
                <w:lang w:val="en-US" w:eastAsia="zh-CN" w:bidi="ar"/>
              </w:rPr>
            </w:pPr>
          </w:p>
        </w:tc>
      </w:tr>
      <w:tr w14:paraId="17FC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456" w:type="dxa"/>
            <w:gridSpan w:val="7"/>
            <w:vAlign w:val="center"/>
          </w:tcPr>
          <w:p w14:paraId="3C703D1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sz w:val="28"/>
                <w:szCs w:val="28"/>
                <w:vertAlign w:val="baseline"/>
                <w:lang w:val="en-US" w:eastAsia="zh-CN"/>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本单位性质为（</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 xml:space="preserve">机关事业 </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 xml:space="preserve">国企 </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 xml:space="preserve">民营非公 </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其它），现申请办理广东省职工互助保障计划，并承诺：</w:t>
            </w:r>
            <w:r>
              <w:rPr>
                <w:rFonts w:hint="eastAsia" w:ascii="仿宋" w:hAnsi="仿宋" w:eastAsia="仿宋" w:cs="仿宋"/>
                <w:sz w:val="28"/>
                <w:szCs w:val="28"/>
              </w:rPr>
              <w:t>截</w:t>
            </w:r>
            <w:r>
              <w:rPr>
                <w:rFonts w:hint="eastAsia" w:ascii="仿宋" w:hAnsi="仿宋" w:eastAsia="仿宋" w:cs="仿宋"/>
                <w:sz w:val="28"/>
                <w:szCs w:val="28"/>
                <w:lang w:val="en-US" w:eastAsia="zh-CN"/>
              </w:rPr>
              <w:t>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w:t>
            </w:r>
            <w:r>
              <w:rPr>
                <w:rFonts w:hint="eastAsia" w:ascii="仿宋" w:hAnsi="仿宋" w:eastAsia="仿宋" w:cs="仿宋"/>
                <w:sz w:val="28"/>
                <w:szCs w:val="28"/>
              </w:rPr>
              <w:t>单位在职职工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其中在职女职工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本次申请参保的职工</w:t>
            </w:r>
            <w:r>
              <w:rPr>
                <w:rFonts w:hint="eastAsia" w:ascii="仿宋" w:hAnsi="仿宋" w:eastAsia="仿宋" w:cs="仿宋"/>
                <w:b w:val="0"/>
                <w:bCs w:val="0"/>
                <w:i w:val="0"/>
                <w:iCs w:val="0"/>
                <w:caps w:val="0"/>
                <w:color w:val="auto"/>
                <w:spacing w:val="0"/>
                <w:kern w:val="0"/>
                <w:sz w:val="28"/>
                <w:szCs w:val="28"/>
                <w:shd w:val="clear" w:fill="FFFFFF"/>
                <w:lang w:val="en-US" w:eastAsia="zh-CN" w:bidi="ar"/>
              </w:rPr>
              <w:t>，符合参保比例要求，均是我单位在职职工</w:t>
            </w:r>
            <w:r>
              <w:rPr>
                <w:rFonts w:hint="eastAsia" w:ascii="仿宋" w:hAnsi="仿宋" w:eastAsia="仿宋" w:cs="仿宋"/>
                <w:b w:val="0"/>
                <w:bCs w:val="0"/>
                <w:i w:val="0"/>
                <w:caps w:val="0"/>
                <w:color w:val="auto"/>
                <w:spacing w:val="0"/>
                <w:kern w:val="0"/>
                <w:sz w:val="28"/>
                <w:szCs w:val="28"/>
                <w:shd w:val="clear" w:fill="FFFFFF"/>
                <w:lang w:val="en-US" w:eastAsia="zh-CN" w:bidi="ar"/>
              </w:rPr>
              <w:t>（</w:t>
            </w:r>
            <w:r>
              <w:rPr>
                <w:rFonts w:hint="eastAsia" w:ascii="仿宋" w:hAnsi="仿宋" w:eastAsia="仿宋" w:cs="仿宋"/>
                <w:b w:val="0"/>
                <w:bCs w:val="0"/>
                <w:i w:val="0"/>
                <w:iCs w:val="0"/>
                <w:caps w:val="0"/>
                <w:color w:val="auto"/>
                <w:spacing w:val="0"/>
                <w:kern w:val="0"/>
                <w:sz w:val="28"/>
                <w:szCs w:val="28"/>
                <w:shd w:val="clear" w:fill="FFFFFF"/>
                <w:lang w:val="en-US" w:eastAsia="zh-CN" w:bidi="ar"/>
              </w:rPr>
              <w:t>不含已办理退休手续的返聘人员</w:t>
            </w:r>
            <w:r>
              <w:rPr>
                <w:rFonts w:hint="eastAsia" w:ascii="仿宋" w:hAnsi="仿宋" w:eastAsia="仿宋" w:cs="仿宋"/>
                <w:b w:val="0"/>
                <w:bCs w:val="0"/>
                <w:i w:val="0"/>
                <w:caps w:val="0"/>
                <w:color w:val="auto"/>
                <w:spacing w:val="0"/>
                <w:kern w:val="0"/>
                <w:sz w:val="28"/>
                <w:szCs w:val="28"/>
                <w:shd w:val="clear" w:fill="FFFFFF"/>
                <w:lang w:val="en-US" w:eastAsia="zh-CN" w:bidi="ar"/>
              </w:rPr>
              <w:t>）</w:t>
            </w:r>
            <w:r>
              <w:rPr>
                <w:rFonts w:hint="eastAsia" w:ascii="仿宋" w:hAnsi="仿宋" w:eastAsia="仿宋" w:cs="仿宋"/>
                <w:b w:val="0"/>
                <w:bCs w:val="0"/>
                <w:i w:val="0"/>
                <w:iCs w:val="0"/>
                <w:caps w:val="0"/>
                <w:color w:val="auto"/>
                <w:spacing w:val="0"/>
                <w:kern w:val="0"/>
                <w:sz w:val="28"/>
                <w:szCs w:val="28"/>
                <w:shd w:val="clear" w:fill="FFFFFF"/>
                <w:lang w:val="en-US" w:eastAsia="zh-CN" w:bidi="ar"/>
              </w:rPr>
              <w:t>，信息真实有效，因提供虚假信息而产生的法律责任由本单位承担。</w:t>
            </w:r>
          </w:p>
        </w:tc>
      </w:tr>
      <w:tr w14:paraId="5BDC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restart"/>
            <w:vAlign w:val="center"/>
          </w:tcPr>
          <w:p w14:paraId="26876609">
            <w:pPr>
              <w:bidi w:val="0"/>
              <w:jc w:val="both"/>
              <w:rPr>
                <w:rFonts w:hint="eastAsia" w:ascii="黑体" w:hAnsi="黑体" w:eastAsia="黑体" w:cs="黑体"/>
                <w:kern w:val="2"/>
                <w:sz w:val="28"/>
                <w:szCs w:val="36"/>
                <w:lang w:val="en-US" w:eastAsia="zh-CN" w:bidi="ar-SA"/>
              </w:rPr>
            </w:pPr>
          </w:p>
          <w:p w14:paraId="1ABFAB29">
            <w:pPr>
              <w:bidi w:val="0"/>
              <w:jc w:val="center"/>
              <w:rPr>
                <w:rFonts w:hint="eastAsia" w:ascii="黑体" w:hAnsi="黑体" w:eastAsia="黑体" w:cs="黑体"/>
                <w:lang w:val="en-US" w:eastAsia="zh-CN"/>
              </w:rPr>
            </w:pPr>
            <w:r>
              <w:rPr>
                <w:rFonts w:hint="eastAsia" w:ascii="黑体" w:hAnsi="黑体" w:eastAsia="黑体" w:cs="黑体"/>
                <w:sz w:val="28"/>
                <w:szCs w:val="36"/>
                <w:lang w:val="en-US" w:eastAsia="zh-CN"/>
              </w:rPr>
              <w:t>本次参保情况</w:t>
            </w:r>
          </w:p>
        </w:tc>
        <w:tc>
          <w:tcPr>
            <w:tcW w:w="2346" w:type="dxa"/>
            <w:gridSpan w:val="2"/>
            <w:shd w:val="clear" w:color="auto" w:fill="auto"/>
            <w:vAlign w:val="center"/>
          </w:tcPr>
          <w:p w14:paraId="0197AF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w:t>
            </w:r>
            <w:r>
              <w:rPr>
                <w:rFonts w:hint="eastAsia" w:ascii="仿宋" w:hAnsi="仿宋" w:eastAsia="仿宋" w:cs="仿宋"/>
                <w:b/>
                <w:bCs/>
                <w:i w:val="0"/>
                <w:iCs w:val="0"/>
                <w:color w:val="000000"/>
                <w:sz w:val="24"/>
                <w:szCs w:val="24"/>
                <w:u w:val="none"/>
                <w:lang w:val="en-US" w:eastAsia="zh-CN"/>
              </w:rPr>
              <w:t>女职工安康</w:t>
            </w:r>
            <w:r>
              <w:rPr>
                <w:rFonts w:hint="eastAsia" w:ascii="仿宋" w:hAnsi="仿宋" w:eastAsia="仿宋" w:cs="仿宋"/>
                <w:i w:val="0"/>
                <w:iCs w:val="0"/>
                <w:color w:val="000000"/>
                <w:sz w:val="24"/>
                <w:szCs w:val="24"/>
                <w:u w:val="none"/>
                <w:lang w:val="en-US" w:eastAsia="zh-CN"/>
              </w:rPr>
              <w:t>互助保障计划（2025年版）</w:t>
            </w:r>
          </w:p>
        </w:tc>
        <w:tc>
          <w:tcPr>
            <w:tcW w:w="1309" w:type="dxa"/>
            <w:vAlign w:val="center"/>
          </w:tcPr>
          <w:p w14:paraId="5293CB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8"/>
                <w:szCs w:val="28"/>
                <w:vertAlign w:val="baseline"/>
                <w:lang w:val="en-US" w:eastAsia="zh-CN"/>
              </w:rPr>
            </w:pPr>
            <w:r>
              <w:rPr>
                <w:rFonts w:hint="eastAsia" w:ascii="仿宋" w:hAnsi="仿宋" w:eastAsia="仿宋"/>
                <w:b/>
                <w:bCs/>
                <w:sz w:val="24"/>
                <w:szCs w:val="24"/>
                <w:vertAlign w:val="baseline"/>
                <w:lang w:val="en-US" w:eastAsia="zh-CN"/>
              </w:rPr>
              <w:t>参保比例：</w:t>
            </w:r>
            <w:r>
              <w:rPr>
                <w:rFonts w:hint="eastAsia" w:ascii="仿宋" w:hAnsi="仿宋" w:eastAsia="仿宋"/>
                <w:sz w:val="24"/>
                <w:szCs w:val="24"/>
                <w:vertAlign w:val="baseline"/>
                <w:lang w:val="en-US" w:eastAsia="zh-CN"/>
              </w:rPr>
              <w:t>女职工总人数的60%。</w:t>
            </w:r>
          </w:p>
        </w:tc>
        <w:tc>
          <w:tcPr>
            <w:tcW w:w="5051" w:type="dxa"/>
            <w:gridSpan w:val="3"/>
            <w:vAlign w:val="center"/>
          </w:tcPr>
          <w:p w14:paraId="61B0DF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2B9D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0" w:type="dxa"/>
            <w:vMerge w:val="continue"/>
            <w:vAlign w:val="center"/>
          </w:tcPr>
          <w:p w14:paraId="04AD96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4"/>
                <w:szCs w:val="24"/>
                <w:vertAlign w:val="baseline"/>
                <w:lang w:val="en-US" w:eastAsia="zh-CN"/>
              </w:rPr>
            </w:pPr>
          </w:p>
        </w:tc>
        <w:tc>
          <w:tcPr>
            <w:tcW w:w="2346" w:type="dxa"/>
            <w:gridSpan w:val="2"/>
            <w:shd w:val="clear" w:color="auto" w:fill="auto"/>
            <w:vAlign w:val="center"/>
          </w:tcPr>
          <w:p w14:paraId="57C71F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重大疾病</w:t>
            </w:r>
            <w:r>
              <w:rPr>
                <w:rFonts w:hint="eastAsia" w:ascii="仿宋" w:hAnsi="仿宋" w:eastAsia="仿宋" w:cs="仿宋"/>
                <w:i w:val="0"/>
                <w:iCs w:val="0"/>
                <w:color w:val="000000"/>
                <w:sz w:val="24"/>
                <w:szCs w:val="24"/>
                <w:u w:val="none"/>
                <w:lang w:val="en-US" w:eastAsia="zh-CN"/>
              </w:rPr>
              <w:t>互助保障计划（2025年版）</w:t>
            </w:r>
          </w:p>
        </w:tc>
        <w:tc>
          <w:tcPr>
            <w:tcW w:w="1309" w:type="dxa"/>
            <w:vMerge w:val="restart"/>
            <w:vAlign w:val="center"/>
          </w:tcPr>
          <w:p w14:paraId="20D50B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8"/>
                <w:szCs w:val="28"/>
                <w:vertAlign w:val="baseline"/>
                <w:lang w:val="en-US" w:eastAsia="zh-CN"/>
              </w:rPr>
            </w:pPr>
            <w:r>
              <w:rPr>
                <w:rFonts w:hint="eastAsia" w:ascii="仿宋" w:hAnsi="仿宋" w:eastAsia="仿宋" w:cs="仿宋"/>
                <w:b/>
                <w:bCs/>
                <w:i w:val="0"/>
                <w:iCs w:val="0"/>
                <w:color w:val="000000"/>
                <w:sz w:val="24"/>
                <w:szCs w:val="24"/>
                <w:u w:val="none"/>
                <w:lang w:val="en-US" w:eastAsia="zh-CN"/>
              </w:rPr>
              <w:t>参保比例：</w:t>
            </w:r>
            <w:r>
              <w:rPr>
                <w:rFonts w:hint="eastAsia" w:ascii="仿宋" w:hAnsi="仿宋" w:eastAsia="仿宋" w:cs="仿宋"/>
                <w:i w:val="0"/>
                <w:iCs w:val="0"/>
                <w:color w:val="000000"/>
                <w:sz w:val="24"/>
                <w:szCs w:val="24"/>
                <w:u w:val="none"/>
                <w:lang w:val="en-US" w:eastAsia="zh-CN"/>
              </w:rPr>
              <w:t>不低于80%，少于等于10人100%。</w:t>
            </w:r>
          </w:p>
        </w:tc>
        <w:tc>
          <w:tcPr>
            <w:tcW w:w="5051" w:type="dxa"/>
            <w:gridSpan w:val="3"/>
            <w:vAlign w:val="center"/>
          </w:tcPr>
          <w:p w14:paraId="3A6061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2E04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50" w:type="dxa"/>
            <w:vMerge w:val="continue"/>
            <w:vAlign w:val="center"/>
          </w:tcPr>
          <w:p w14:paraId="74D64D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73E26E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住院医保补充</w:t>
            </w:r>
            <w:r>
              <w:rPr>
                <w:rFonts w:hint="eastAsia" w:ascii="仿宋" w:hAnsi="仿宋" w:eastAsia="仿宋" w:cs="仿宋"/>
                <w:i w:val="0"/>
                <w:iCs w:val="0"/>
                <w:color w:val="000000"/>
                <w:sz w:val="24"/>
                <w:szCs w:val="24"/>
                <w:u w:val="none"/>
                <w:lang w:val="en-US" w:eastAsia="zh-CN"/>
              </w:rPr>
              <w:t>互助保障计划（2025年版）</w:t>
            </w:r>
          </w:p>
        </w:tc>
        <w:tc>
          <w:tcPr>
            <w:tcW w:w="1309" w:type="dxa"/>
            <w:vMerge w:val="continue"/>
            <w:vAlign w:val="center"/>
          </w:tcPr>
          <w:p w14:paraId="4A9A4A0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50B57F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 并均缴纳广东省城镇职工基本医疗保险或享受机关事业单位医疗保障待遇。本单位总参保人数比例为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0A4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57BE7B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6655C7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住院自费补贴</w:t>
            </w:r>
            <w:r>
              <w:rPr>
                <w:rFonts w:hint="eastAsia" w:ascii="仿宋" w:hAnsi="仿宋" w:eastAsia="仿宋" w:cs="仿宋"/>
                <w:i w:val="0"/>
                <w:iCs w:val="0"/>
                <w:color w:val="000000"/>
                <w:sz w:val="24"/>
                <w:szCs w:val="24"/>
                <w:u w:val="none"/>
                <w:lang w:val="en-US" w:eastAsia="zh-CN"/>
              </w:rPr>
              <w:t>保障计划（2025年版）</w:t>
            </w:r>
          </w:p>
        </w:tc>
        <w:tc>
          <w:tcPr>
            <w:tcW w:w="1309" w:type="dxa"/>
            <w:vMerge w:val="continue"/>
            <w:vAlign w:val="center"/>
          </w:tcPr>
          <w:p w14:paraId="36F71F4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27D72E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人。并均缴纳广东省城镇职工基本医疗保险或享受机关事业单位医疗保障待遇。本单位总参保人数比例为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08A8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5F9E67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5F5279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住院津贴</w:t>
            </w:r>
            <w:r>
              <w:rPr>
                <w:rFonts w:hint="eastAsia" w:ascii="仿宋" w:hAnsi="仿宋" w:eastAsia="仿宋" w:cs="仿宋"/>
                <w:i w:val="0"/>
                <w:iCs w:val="0"/>
                <w:color w:val="000000"/>
                <w:sz w:val="24"/>
                <w:szCs w:val="24"/>
                <w:u w:val="none"/>
                <w:lang w:val="en-US" w:eastAsia="zh-CN"/>
              </w:rPr>
              <w:t>保障计划（2025年版）</w:t>
            </w:r>
          </w:p>
        </w:tc>
        <w:tc>
          <w:tcPr>
            <w:tcW w:w="1309" w:type="dxa"/>
            <w:vMerge w:val="continue"/>
            <w:vAlign w:val="center"/>
          </w:tcPr>
          <w:p w14:paraId="17EA78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702C88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5780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3F8DE8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5C2416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意外伤害</w:t>
            </w:r>
            <w:r>
              <w:rPr>
                <w:rFonts w:hint="eastAsia" w:ascii="仿宋" w:hAnsi="仿宋" w:eastAsia="仿宋" w:cs="仿宋"/>
                <w:i w:val="0"/>
                <w:iCs w:val="0"/>
                <w:color w:val="000000"/>
                <w:sz w:val="24"/>
                <w:szCs w:val="24"/>
                <w:u w:val="none"/>
                <w:lang w:val="en-US" w:eastAsia="zh-CN"/>
              </w:rPr>
              <w:t>保障计划（2025年版）</w:t>
            </w:r>
          </w:p>
        </w:tc>
        <w:tc>
          <w:tcPr>
            <w:tcW w:w="1309" w:type="dxa"/>
            <w:vMerge w:val="continue"/>
            <w:vAlign w:val="center"/>
          </w:tcPr>
          <w:p w14:paraId="3F11103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0D73AB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1206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456" w:type="dxa"/>
            <w:gridSpan w:val="7"/>
            <w:vAlign w:val="center"/>
          </w:tcPr>
          <w:p w14:paraId="79B0FC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注：（参保单位须在单位参保端上传有关材料）</w:t>
            </w:r>
          </w:p>
          <w:p w14:paraId="7EEFCD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①参保单位一次办理多个保障计划可一次填报，不同时间办理仍需填报。</w:t>
            </w:r>
          </w:p>
          <w:p w14:paraId="7C336D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缴纳广东省内城镇职工基本医疗保险的在职职工</w:t>
            </w:r>
            <w:r>
              <w:rPr>
                <w:rFonts w:hint="eastAsia" w:ascii="仿宋" w:hAnsi="仿宋" w:eastAsia="仿宋" w:cs="仿宋"/>
                <w:sz w:val="24"/>
                <w:szCs w:val="24"/>
                <w:lang w:val="en-US" w:eastAsia="zh-CN"/>
              </w:rPr>
              <w:t>，须提供《社会保险费申报汇总表和明细表（当月或上月）》（由参保单位自行登录广东省税务网下载）。</w:t>
            </w:r>
          </w:p>
          <w:p w14:paraId="65F484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③如有延迟退休职工参保，还须提供《延迟退休参保职工在职证明》。</w:t>
            </w:r>
          </w:p>
          <w:p w14:paraId="5F535E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w:t>
            </w:r>
            <w:r>
              <w:rPr>
                <w:rFonts w:hint="eastAsia" w:ascii="仿宋" w:hAnsi="仿宋" w:eastAsia="仿宋" w:cs="仿宋"/>
                <w:b w:val="0"/>
                <w:bCs w:val="0"/>
                <w:i w:val="0"/>
                <w:iCs w:val="0"/>
                <w:caps w:val="0"/>
                <w:color w:val="auto"/>
                <w:spacing w:val="0"/>
                <w:kern w:val="0"/>
                <w:sz w:val="24"/>
                <w:szCs w:val="24"/>
                <w:shd w:val="clear" w:fill="FFFFFF"/>
                <w:lang w:val="en-US" w:eastAsia="zh-CN" w:bidi="ar"/>
              </w:rPr>
              <w:t>如有特殊情况确需新增人员（含新入职或因工作原因新调入的）追加参保，还须提供《新入职或调职证明》。</w:t>
            </w:r>
          </w:p>
          <w:p w14:paraId="071BFC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sz w:val="32"/>
                <w:szCs w:val="32"/>
                <w:vertAlign w:val="baseline"/>
                <w:lang w:val="en-US" w:eastAsia="zh-CN"/>
              </w:rPr>
            </w:pPr>
            <w:r>
              <w:rPr>
                <w:rFonts w:hint="eastAsia" w:ascii="仿宋" w:hAnsi="仿宋" w:eastAsia="仿宋" w:cs="仿宋"/>
                <w:sz w:val="24"/>
                <w:szCs w:val="24"/>
                <w:lang w:val="en-US" w:eastAsia="zh-CN"/>
              </w:rPr>
              <w:t>⑤如有劳务派遣用工方式的职工参保，还须提供《劳务派遣人员证明》。</w:t>
            </w:r>
          </w:p>
        </w:tc>
      </w:tr>
    </w:tbl>
    <w:p w14:paraId="662A3F3D">
      <w:bookmarkStart w:id="0" w:name="_GoBack"/>
      <w:bookmarkEnd w:id="0"/>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5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2025-07-01T01:14:14Z</dcterms:created>
  <dc:creator>HZHCB</dc:creator>
  <cp:lastModifiedBy>罗树波</cp:lastModifiedBy>
  <dcterms:modified xsi:type="dcterms:W3CDTF">2025-07-01T01:14:58Z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eyJoZGlkIjoiMmZhYTE2MjA0YjE0MzU0OTY4ZGRjZTIzYjQ3NmUzZGUiLCJ1c2VySWQiOiI1Njc4MzY5NzIifQ==</vt:lpwstr>
  </property>
  <property fmtid="{D5CDD505-2E9C-101B-9397-08002B2CF9AE}" pid="4" name="ICV">
    <vt:lpwstr>3E56B98C806347429AD8CE72489EDCF6_12</vt:lpwstr>
  </property>
</Properties>
</file>